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C47B">
      <w:pPr>
        <w:keepLines w:val="0"/>
        <w:pageBreakBefore w:val="0"/>
        <w:widowControl/>
        <w:kinsoku/>
        <w:wordWrap/>
        <w:topLinePunct w:val="0"/>
        <w:bidi w:val="0"/>
        <w:snapToGrid/>
        <w:spacing w:before="0" w:beforeAutospacing="0" w:after="0" w:afterAutospacing="0" w:line="460" w:lineRule="exact"/>
        <w:jc w:val="left"/>
        <w:outlineLvl w:val="9"/>
        <w:rPr>
          <w:rFonts w:hint="eastAsia" w:ascii="宋体" w:hAnsi="宋体" w:eastAsia="宋体" w:cs="宋体"/>
          <w:b/>
          <w:bCs/>
          <w:sz w:val="21"/>
          <w:szCs w:val="21"/>
        </w:rPr>
      </w:pPr>
      <w:r>
        <w:rPr>
          <w:rFonts w:hint="eastAsia" w:ascii="宋体" w:hAnsi="宋体" w:eastAsia="宋体" w:cs="宋体"/>
          <w:b/>
          <w:bCs/>
          <w:sz w:val="21"/>
          <w:szCs w:val="21"/>
        </w:rPr>
        <w:t>附</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w:t>
      </w:r>
    </w:p>
    <w:p w14:paraId="693FF24B">
      <w:pPr>
        <w:keepNext w:val="0"/>
        <w:keepLines w:val="0"/>
        <w:pageBreakBefore w:val="0"/>
        <w:widowControl/>
        <w:kinsoku/>
        <w:wordWrap/>
        <w:overflowPunct/>
        <w:topLinePunct w:val="0"/>
        <w:autoSpaceDE/>
        <w:autoSpaceDN/>
        <w:bidi w:val="0"/>
        <w:adjustRightInd/>
        <w:snapToGrid/>
        <w:spacing w:before="0" w:beforeAutospacing="0" w:after="157" w:afterLines="50" w:afterAutospacing="0" w:line="460" w:lineRule="exact"/>
        <w:jc w:val="center"/>
        <w:textAlignment w:val="auto"/>
        <w:outlineLvl w:val="9"/>
        <w:rPr>
          <w:rFonts w:hint="eastAsia" w:ascii="宋体" w:hAnsi="宋体" w:eastAsia="宋体" w:cs="宋体"/>
          <w:b/>
          <w:bCs/>
          <w:sz w:val="21"/>
          <w:szCs w:val="21"/>
        </w:rPr>
      </w:pPr>
      <w:r>
        <w:rPr>
          <w:rFonts w:hint="eastAsia" w:ascii="宋体" w:hAnsi="宋体" w:eastAsia="宋体" w:cs="宋体"/>
          <w:sz w:val="21"/>
          <w:szCs w:val="21"/>
        </w:rPr>
        <w:t>采购标的一览表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735"/>
        <w:gridCol w:w="659"/>
        <w:gridCol w:w="659"/>
        <w:gridCol w:w="1880"/>
        <w:gridCol w:w="1882"/>
      </w:tblGrid>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11" w:type="pct"/>
            <w:noWrap w:val="0"/>
            <w:vAlign w:val="center"/>
          </w:tcPr>
          <w:p w14:paraId="501CE4C6">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14:paraId="4265004E">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1605" w:type="pct"/>
            <w:noWrap w:val="0"/>
            <w:vAlign w:val="center"/>
          </w:tcPr>
          <w:p w14:paraId="5C6B1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outlineLvl w:val="9"/>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采购标的</w:t>
            </w:r>
          </w:p>
        </w:tc>
        <w:tc>
          <w:tcPr>
            <w:tcW w:w="387" w:type="pct"/>
            <w:noWrap w:val="0"/>
            <w:vAlign w:val="center"/>
          </w:tcPr>
          <w:p w14:paraId="4696792A">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数量</w:t>
            </w:r>
          </w:p>
        </w:tc>
        <w:tc>
          <w:tcPr>
            <w:tcW w:w="387" w:type="pct"/>
            <w:noWrap w:val="0"/>
            <w:vAlign w:val="center"/>
          </w:tcPr>
          <w:p w14:paraId="0FFB2EFE">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center"/>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单位</w:t>
            </w:r>
          </w:p>
        </w:tc>
        <w:tc>
          <w:tcPr>
            <w:tcW w:w="1103" w:type="pct"/>
            <w:noWrap w:val="0"/>
            <w:vAlign w:val="center"/>
          </w:tcPr>
          <w:p w14:paraId="66E2772A">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firstLine="0" w:firstLineChars="0"/>
              <w:jc w:val="center"/>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最高限价（预算价）</w:t>
            </w:r>
          </w:p>
        </w:tc>
        <w:tc>
          <w:tcPr>
            <w:tcW w:w="1104" w:type="pct"/>
            <w:noWrap w:val="0"/>
            <w:vAlign w:val="center"/>
          </w:tcPr>
          <w:p w14:paraId="5384D335">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要求</w:t>
            </w:r>
            <w:r>
              <w:rPr>
                <w:rFonts w:hint="eastAsia" w:ascii="宋体" w:hAnsi="宋体" w:eastAsia="宋体" w:cs="宋体"/>
                <w:b/>
                <w:color w:val="auto"/>
                <w:sz w:val="21"/>
                <w:szCs w:val="21"/>
                <w:highlight w:val="none"/>
                <w:lang w:val="en-US" w:eastAsia="zh-CN"/>
              </w:rPr>
              <w:t>及内容</w:t>
            </w:r>
          </w:p>
        </w:tc>
      </w:tr>
      <w:tr w14:paraId="1332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11" w:type="pct"/>
            <w:vMerge w:val="restart"/>
            <w:noWrap w:val="0"/>
            <w:vAlign w:val="center"/>
          </w:tcPr>
          <w:p w14:paraId="202ABAEE">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05" w:type="pct"/>
            <w:vMerge w:val="restart"/>
            <w:noWrap w:val="0"/>
            <w:vAlign w:val="center"/>
          </w:tcPr>
          <w:p w14:paraId="329946B0">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非洲菊基因组重测序项目</w:t>
            </w:r>
          </w:p>
        </w:tc>
        <w:tc>
          <w:tcPr>
            <w:tcW w:w="387" w:type="pct"/>
            <w:vMerge w:val="restart"/>
            <w:noWrap w:val="0"/>
            <w:vAlign w:val="center"/>
          </w:tcPr>
          <w:p w14:paraId="1B303E3E">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87" w:type="pct"/>
            <w:vMerge w:val="restart"/>
            <w:noWrap w:val="0"/>
            <w:vAlign w:val="center"/>
          </w:tcPr>
          <w:p w14:paraId="415593C8">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103" w:type="pct"/>
            <w:vMerge w:val="restart"/>
            <w:noWrap w:val="0"/>
            <w:vAlign w:val="center"/>
          </w:tcPr>
          <w:p w14:paraId="643B17C2">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val="en-US" w:eastAsia="zh-CN"/>
              </w:rPr>
              <w:t>87000</w:t>
            </w:r>
            <w:r>
              <w:rPr>
                <w:rFonts w:hint="eastAsia" w:ascii="宋体" w:hAnsi="宋体" w:eastAsia="宋体" w:cs="宋体"/>
                <w:color w:val="auto"/>
                <w:sz w:val="21"/>
                <w:szCs w:val="21"/>
                <w:highlight w:val="none"/>
                <w:lang w:val="en-US" w:eastAsia="zh-CN"/>
              </w:rPr>
              <w:t>元</w:t>
            </w:r>
          </w:p>
        </w:tc>
        <w:tc>
          <w:tcPr>
            <w:tcW w:w="1104" w:type="pct"/>
            <w:vMerge w:val="restart"/>
            <w:noWrap w:val="0"/>
            <w:vAlign w:val="center"/>
          </w:tcPr>
          <w:p w14:paraId="07AD42E0">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详见第三章采购内容及要求</w:t>
            </w:r>
          </w:p>
        </w:tc>
      </w:tr>
      <w:tr w14:paraId="1482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1" w:type="pct"/>
            <w:vMerge w:val="continue"/>
            <w:noWrap w:val="0"/>
            <w:vAlign w:val="center"/>
          </w:tcPr>
          <w:p w14:paraId="7D5D66B7">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p>
        </w:tc>
        <w:tc>
          <w:tcPr>
            <w:tcW w:w="1605" w:type="pct"/>
            <w:vMerge w:val="continue"/>
            <w:noWrap w:val="0"/>
            <w:vAlign w:val="center"/>
          </w:tcPr>
          <w:p w14:paraId="46B77A3F">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p>
        </w:tc>
        <w:tc>
          <w:tcPr>
            <w:tcW w:w="387" w:type="pct"/>
            <w:vMerge w:val="continue"/>
            <w:noWrap w:val="0"/>
            <w:vAlign w:val="center"/>
          </w:tcPr>
          <w:p w14:paraId="77027E19">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default" w:ascii="宋体" w:hAnsi="宋体" w:eastAsia="宋体" w:cs="宋体"/>
                <w:color w:val="auto"/>
                <w:sz w:val="21"/>
                <w:szCs w:val="21"/>
                <w:highlight w:val="none"/>
                <w:lang w:val="en-US" w:eastAsia="zh-CN"/>
              </w:rPr>
            </w:pPr>
          </w:p>
        </w:tc>
        <w:tc>
          <w:tcPr>
            <w:tcW w:w="387" w:type="pct"/>
            <w:vMerge w:val="continue"/>
            <w:noWrap w:val="0"/>
            <w:vAlign w:val="center"/>
          </w:tcPr>
          <w:p w14:paraId="7C372F36">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p>
        </w:tc>
        <w:tc>
          <w:tcPr>
            <w:tcW w:w="1103" w:type="pct"/>
            <w:vMerge w:val="continue"/>
            <w:noWrap w:val="0"/>
            <w:vAlign w:val="center"/>
          </w:tcPr>
          <w:p w14:paraId="51610019">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p>
        </w:tc>
        <w:tc>
          <w:tcPr>
            <w:tcW w:w="1104" w:type="pct"/>
            <w:vMerge w:val="continue"/>
            <w:noWrap w:val="0"/>
            <w:vAlign w:val="center"/>
          </w:tcPr>
          <w:p w14:paraId="4F0B9AA4">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outlineLvl w:val="9"/>
              <w:rPr>
                <w:rFonts w:hint="eastAsia" w:ascii="宋体" w:hAnsi="宋体" w:eastAsia="宋体" w:cs="宋体"/>
                <w:color w:val="auto"/>
                <w:sz w:val="21"/>
                <w:szCs w:val="21"/>
                <w:highlight w:val="none"/>
                <w:lang w:val="en-US" w:eastAsia="zh-CN"/>
              </w:rPr>
            </w:pPr>
          </w:p>
        </w:tc>
      </w:tr>
    </w:tbl>
    <w:p w14:paraId="7CACD039">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200"/>
        <w:jc w:val="both"/>
        <w:textAlignment w:val="auto"/>
        <w:outlineLvl w:val="9"/>
        <w:rPr>
          <w:rFonts w:hint="eastAsia" w:ascii="Calibri" w:hAnsi="Calibri" w:eastAsia="宋体" w:cs="宋体"/>
          <w:b/>
          <w:bCs/>
          <w:color w:val="000000"/>
          <w:kern w:val="2"/>
          <w:sz w:val="21"/>
          <w:szCs w:val="21"/>
          <w:lang w:val="en-US" w:eastAsia="zh-CN" w:bidi="ar-SA"/>
        </w:rPr>
      </w:pPr>
      <w:r>
        <w:rPr>
          <w:rFonts w:hint="eastAsia" w:ascii="Calibri" w:hAnsi="Calibri" w:eastAsia="宋体" w:cs="宋体"/>
          <w:b/>
          <w:bCs/>
          <w:color w:val="000000"/>
          <w:kern w:val="2"/>
          <w:sz w:val="21"/>
          <w:szCs w:val="21"/>
          <w:lang w:val="en-US" w:eastAsia="zh-CN" w:bidi="ar-SA"/>
        </w:rPr>
        <w:t>注：1、</w:t>
      </w:r>
      <w:r>
        <w:rPr>
          <w:rFonts w:hint="eastAsia" w:ascii="宋体" w:hAnsi="宋体" w:eastAsia="宋体" w:cs="宋体"/>
          <w:b/>
          <w:bCs/>
          <w:color w:val="000000"/>
          <w:kern w:val="2"/>
          <w:sz w:val="21"/>
          <w:szCs w:val="21"/>
          <w:lang w:val="en-US" w:eastAsia="zh-CN" w:bidi="ar-SA"/>
        </w:rPr>
        <w:t>供应商报价总价</w:t>
      </w:r>
      <w:r>
        <w:rPr>
          <w:rFonts w:hint="eastAsia" w:ascii="Calibri" w:hAnsi="Calibri" w:eastAsia="宋体" w:cs="宋体"/>
          <w:b/>
          <w:bCs/>
          <w:color w:val="000000"/>
          <w:kern w:val="2"/>
          <w:sz w:val="21"/>
          <w:szCs w:val="21"/>
          <w:lang w:val="en-US" w:eastAsia="zh-CN" w:bidi="ar-SA"/>
        </w:rPr>
        <w:t>超过最高限价的则该供应商的谈判响应文件将被视为无效投标，其谈判响应文件将被拒绝。</w:t>
      </w:r>
    </w:p>
    <w:p w14:paraId="567752DB">
      <w:pPr>
        <w:spacing w:line="440" w:lineRule="exact"/>
        <w:ind w:firstLine="420" w:firstLineChars="200"/>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b/>
          <w:bCs/>
          <w:color w:val="000000"/>
          <w:kern w:val="2"/>
          <w:sz w:val="21"/>
          <w:szCs w:val="21"/>
          <w:lang w:val="en-US" w:eastAsia="zh-CN" w:bidi="ar-SA"/>
        </w:rPr>
        <w:t>、供应商对同一合同包内所有品目号内容投标时必须完整。</w:t>
      </w:r>
    </w:p>
    <w:p w14:paraId="6B3F2EF6"/>
    <w:p w14:paraId="1231379B">
      <w:pPr>
        <w:pStyle w:val="2"/>
      </w:pPr>
    </w:p>
    <w:p w14:paraId="23FDB553">
      <w:pPr>
        <w:pStyle w:val="2"/>
      </w:pPr>
    </w:p>
    <w:p w14:paraId="4535C4AF">
      <w:pPr>
        <w:pStyle w:val="2"/>
      </w:pPr>
    </w:p>
    <w:p w14:paraId="3527D37E">
      <w:pPr>
        <w:pStyle w:val="2"/>
      </w:pPr>
    </w:p>
    <w:p w14:paraId="5E6F1003">
      <w:pPr>
        <w:pStyle w:val="2"/>
      </w:pPr>
    </w:p>
    <w:p w14:paraId="620E3BCB">
      <w:pPr>
        <w:pStyle w:val="2"/>
      </w:pPr>
    </w:p>
    <w:p w14:paraId="03FAD652">
      <w:pPr>
        <w:pStyle w:val="2"/>
      </w:pPr>
    </w:p>
    <w:p w14:paraId="60F6F3A1">
      <w:pPr>
        <w:pStyle w:val="2"/>
      </w:pPr>
    </w:p>
    <w:p w14:paraId="223CA50E">
      <w:pPr>
        <w:pStyle w:val="2"/>
      </w:pPr>
    </w:p>
    <w:p w14:paraId="1D3C4D4E">
      <w:pPr>
        <w:pStyle w:val="2"/>
      </w:pPr>
    </w:p>
    <w:p w14:paraId="2DBACF75">
      <w:pPr>
        <w:pStyle w:val="2"/>
      </w:pPr>
    </w:p>
    <w:p w14:paraId="61113B84">
      <w:pPr>
        <w:pStyle w:val="2"/>
      </w:pPr>
    </w:p>
    <w:p w14:paraId="1DF32FF5">
      <w:pPr>
        <w:pStyle w:val="2"/>
      </w:pPr>
    </w:p>
    <w:p w14:paraId="7A08A692">
      <w:pPr>
        <w:pStyle w:val="2"/>
      </w:pPr>
    </w:p>
    <w:p w14:paraId="32EF313F">
      <w:pPr>
        <w:pStyle w:val="2"/>
      </w:pPr>
    </w:p>
    <w:p w14:paraId="2E8AC0A0">
      <w:pPr>
        <w:pStyle w:val="2"/>
      </w:pPr>
    </w:p>
    <w:p w14:paraId="5B815189">
      <w:pPr>
        <w:pStyle w:val="2"/>
      </w:pPr>
    </w:p>
    <w:p w14:paraId="48E7292D">
      <w:pPr>
        <w:pStyle w:val="2"/>
      </w:pPr>
    </w:p>
    <w:p w14:paraId="62D0E387">
      <w:pPr>
        <w:pStyle w:val="2"/>
      </w:pPr>
    </w:p>
    <w:p w14:paraId="0DE0117D">
      <w:pPr>
        <w:pStyle w:val="2"/>
      </w:pPr>
    </w:p>
    <w:p w14:paraId="168C14E0">
      <w:pPr>
        <w:pStyle w:val="2"/>
      </w:pPr>
    </w:p>
    <w:p w14:paraId="435B4DF1">
      <w:pPr>
        <w:pStyle w:val="2"/>
      </w:pPr>
    </w:p>
    <w:p w14:paraId="6764A3B6">
      <w:pPr>
        <w:pStyle w:val="2"/>
      </w:pPr>
    </w:p>
    <w:p w14:paraId="28D9CAB5">
      <w:pPr>
        <w:pStyle w:val="2"/>
      </w:pPr>
    </w:p>
    <w:p w14:paraId="6D0DF21B">
      <w:pPr>
        <w:pStyle w:val="2"/>
      </w:pPr>
    </w:p>
    <w:p w14:paraId="6D4BB911">
      <w:pPr>
        <w:pStyle w:val="2"/>
      </w:pPr>
    </w:p>
    <w:p w14:paraId="31E2E9B6">
      <w:pPr>
        <w:pStyle w:val="2"/>
      </w:pPr>
    </w:p>
    <w:p w14:paraId="16F96482">
      <w:pPr>
        <w:pStyle w:val="2"/>
      </w:pPr>
    </w:p>
    <w:p w14:paraId="2500A27B">
      <w:pPr>
        <w:pStyle w:val="2"/>
      </w:pPr>
    </w:p>
    <w:p w14:paraId="28B6CE78">
      <w:pPr>
        <w:pStyle w:val="2"/>
      </w:pPr>
    </w:p>
    <w:p w14:paraId="789747F5">
      <w:pPr>
        <w:pStyle w:val="2"/>
      </w:pPr>
    </w:p>
    <w:p w14:paraId="2851A5AE">
      <w:pPr>
        <w:pStyle w:val="6"/>
        <w:jc w:val="center"/>
        <w:outlineLvl w:val="0"/>
        <w:rPr>
          <w:rFonts w:hint="eastAsia" w:ascii="宋体" w:hAnsi="宋体" w:eastAsia="宋体" w:cs="宋体"/>
        </w:rPr>
      </w:pPr>
      <w:bookmarkStart w:id="0" w:name="_Toc13875"/>
      <w:r>
        <w:rPr>
          <w:rFonts w:hint="eastAsia" w:ascii="宋体" w:hAnsi="宋体" w:eastAsia="宋体" w:cs="宋体"/>
          <w:b/>
          <w:sz w:val="36"/>
        </w:rPr>
        <w:t>第三章 采购内容及要求</w:t>
      </w:r>
      <w:bookmarkEnd w:id="0"/>
    </w:p>
    <w:p w14:paraId="5367BC58">
      <w:pPr>
        <w:pStyle w:val="6"/>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b/>
          <w:sz w:val="21"/>
          <w:szCs w:val="21"/>
        </w:rPr>
        <w:t>一、（根据本项目实际情况，填写“采购标的”或“项目概况”）</w:t>
      </w:r>
    </w:p>
    <w:p w14:paraId="588C1900">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color w:val="000000"/>
          <w:sz w:val="21"/>
          <w:szCs w:val="21"/>
        </w:rPr>
        <w:t>1、项目名称：</w:t>
      </w:r>
      <w:r>
        <w:rPr>
          <w:rFonts w:hint="eastAsia" w:ascii="宋体" w:hAnsi="宋体" w:eastAsia="宋体" w:cs="宋体"/>
          <w:color w:val="000000"/>
          <w:sz w:val="21"/>
          <w:szCs w:val="21"/>
          <w:lang w:eastAsia="zh-CN"/>
        </w:rPr>
        <w:t>非洲菊基因组重测序项目。</w:t>
      </w:r>
    </w:p>
    <w:p w14:paraId="06DF2519">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项目地址：沙县区内。</w:t>
      </w:r>
    </w:p>
    <w:p w14:paraId="766EDB61">
      <w:pPr>
        <w:pStyle w:val="6"/>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b/>
          <w:sz w:val="21"/>
          <w:szCs w:val="21"/>
        </w:rPr>
        <w:t>二、技术和服务要求</w:t>
      </w:r>
    </w:p>
    <w:p w14:paraId="482A00FD">
      <w:pPr>
        <w:pStyle w:val="6"/>
        <w:keepNext w:val="0"/>
        <w:keepLines w:val="0"/>
        <w:pageBreakBefore w:val="0"/>
        <w:widowControl/>
        <w:kinsoku/>
        <w:wordWrap/>
        <w:overflowPunct/>
        <w:topLinePunct w:val="0"/>
        <w:autoSpaceDE/>
        <w:autoSpaceDN/>
        <w:bidi w:val="0"/>
        <w:adjustRightInd/>
        <w:snapToGrid/>
        <w:spacing w:line="420" w:lineRule="exact"/>
        <w:ind w:left="420" w:leftChars="200" w:firstLine="0" w:firstLineChars="0"/>
        <w:jc w:val="left"/>
        <w:textAlignment w:val="auto"/>
        <w:outlineLvl w:val="9"/>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（一）服务内容和要求</w:t>
      </w:r>
    </w:p>
    <w:p w14:paraId="4C17824A">
      <w:pPr>
        <w:pStyle w:val="6"/>
        <w:keepNext w:val="0"/>
        <w:keepLines w:val="0"/>
        <w:pageBreakBefore w:val="0"/>
        <w:widowControl/>
        <w:kinsoku/>
        <w:wordWrap/>
        <w:overflowPunct/>
        <w:topLinePunct w:val="0"/>
        <w:autoSpaceDE/>
        <w:autoSpaceDN/>
        <w:bidi w:val="0"/>
        <w:adjustRightInd/>
        <w:snapToGrid/>
        <w:spacing w:line="420" w:lineRule="exact"/>
        <w:ind w:left="420" w:leftChars="200" w:firstLine="0" w:firstLineChars="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default" w:ascii="宋体" w:hAnsi="宋体" w:eastAsia="宋体" w:cs="宋体"/>
          <w:color w:val="000000"/>
          <w:sz w:val="21"/>
          <w:szCs w:val="21"/>
          <w:lang w:val="en-US" w:eastAsia="zh-CN"/>
        </w:rPr>
        <w:t>DNA提取：完成</w:t>
      </w:r>
      <w:r>
        <w:rPr>
          <w:rFonts w:hint="eastAsia" w:ascii="宋体" w:hAnsi="宋体" w:eastAsia="宋体" w:cs="宋体"/>
          <w:color w:val="000000"/>
          <w:sz w:val="21"/>
          <w:szCs w:val="21"/>
          <w:lang w:val="en-US" w:eastAsia="zh-CN"/>
        </w:rPr>
        <w:t>232个</w:t>
      </w:r>
      <w:r>
        <w:rPr>
          <w:rFonts w:hint="default" w:ascii="宋体" w:hAnsi="宋体" w:eastAsia="宋体" w:cs="宋体"/>
          <w:color w:val="000000"/>
          <w:sz w:val="21"/>
          <w:szCs w:val="21"/>
          <w:lang w:val="en-US" w:eastAsia="zh-CN"/>
        </w:rPr>
        <w:t>植物样本DNA提取</w:t>
      </w:r>
      <w:r>
        <w:rPr>
          <w:rFonts w:hint="eastAsia" w:ascii="宋体" w:hAnsi="宋体" w:eastAsia="宋体" w:cs="宋体"/>
          <w:color w:val="000000"/>
          <w:sz w:val="21"/>
          <w:szCs w:val="21"/>
          <w:lang w:val="en-US" w:eastAsia="zh-CN"/>
        </w:rPr>
        <w:t>（含4个亲本、228个子代样品）。</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CN"/>
        </w:rPr>
        <w:t>DNA</w:t>
      </w:r>
      <w:r>
        <w:rPr>
          <w:rFonts w:hint="default" w:ascii="宋体" w:hAnsi="宋体" w:eastAsia="宋体" w:cs="宋体"/>
          <w:color w:val="000000"/>
          <w:sz w:val="21"/>
          <w:szCs w:val="21"/>
          <w:lang w:val="en-US" w:eastAsia="zh-CN"/>
        </w:rPr>
        <w:t>文库构建：完成</w:t>
      </w:r>
      <w:r>
        <w:rPr>
          <w:rFonts w:hint="eastAsia" w:ascii="宋体" w:hAnsi="宋体" w:eastAsia="宋体" w:cs="宋体"/>
          <w:color w:val="000000"/>
          <w:sz w:val="21"/>
          <w:szCs w:val="21"/>
          <w:lang w:val="en-US" w:eastAsia="zh-CN"/>
        </w:rPr>
        <w:t>232个小片段DNA</w:t>
      </w:r>
      <w:r>
        <w:rPr>
          <w:rFonts w:hint="default" w:ascii="宋体" w:hAnsi="宋体" w:eastAsia="宋体" w:cs="宋体"/>
          <w:color w:val="000000"/>
          <w:sz w:val="21"/>
          <w:szCs w:val="21"/>
          <w:lang w:val="en-US" w:eastAsia="zh-CN"/>
        </w:rPr>
        <w:t>文库构建</w:t>
      </w:r>
      <w:r>
        <w:rPr>
          <w:rFonts w:hint="eastAsia" w:ascii="宋体" w:hAnsi="宋体" w:eastAsia="宋体" w:cs="宋体"/>
          <w:color w:val="000000"/>
          <w:sz w:val="21"/>
          <w:szCs w:val="21"/>
          <w:lang w:val="en-US" w:eastAsia="zh-CN"/>
        </w:rPr>
        <w:t>。</w:t>
      </w:r>
    </w:p>
    <w:p w14:paraId="0D252270">
      <w:pPr>
        <w:pStyle w:val="6"/>
        <w:keepNext w:val="0"/>
        <w:keepLines w:val="0"/>
        <w:pageBreakBefore w:val="0"/>
        <w:widowControl/>
        <w:kinsoku/>
        <w:wordWrap/>
        <w:overflowPunct/>
        <w:topLinePunct w:val="0"/>
        <w:autoSpaceDE/>
        <w:autoSpaceDN/>
        <w:bidi w:val="0"/>
        <w:adjustRightInd/>
        <w:snapToGrid/>
        <w:spacing w:line="420" w:lineRule="exact"/>
        <w:ind w:left="420" w:leftChars="200" w:firstLine="0" w:firstLineChars="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3、测序平台：DNBSEQ-T7基因测序仪</w:t>
      </w:r>
    </w:p>
    <w:p w14:paraId="5CC66F4A">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4、质控：测序深度为每个亲本样本的数据量为60G raw data。每个子代样本的数据量为30G raw data。数据质量满足Q20≥95%，Q30≥90%。</w:t>
      </w:r>
    </w:p>
    <w:p w14:paraId="1B4A1EF4">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5、报告：数据下机后，对测序数据进行质量评估，并出具相应的报告。</w:t>
      </w:r>
    </w:p>
    <w:p w14:paraId="4571C522">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7、数据保存：原始测序数据至少保存3个月。</w:t>
      </w:r>
    </w:p>
    <w:p w14:paraId="559833E9">
      <w:pPr>
        <w:pStyle w:val="6"/>
        <w:keepNext w:val="0"/>
        <w:keepLines w:val="0"/>
        <w:pageBreakBefore w:val="0"/>
        <w:widowControl/>
        <w:kinsoku/>
        <w:wordWrap/>
        <w:overflowPunct/>
        <w:topLinePunct w:val="0"/>
        <w:autoSpaceDE/>
        <w:autoSpaceDN/>
        <w:bidi w:val="0"/>
        <w:adjustRightInd/>
        <w:snapToGrid/>
        <w:spacing w:line="420" w:lineRule="exact"/>
        <w:ind w:left="420" w:leftChars="200" w:firstLine="0" w:firstLineChars="0"/>
        <w:jc w:val="left"/>
        <w:textAlignment w:val="auto"/>
        <w:outlineLvl w:val="9"/>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（二）其他要求</w:t>
      </w:r>
    </w:p>
    <w:p w14:paraId="1C0619B8">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1、售后服务</w:t>
      </w:r>
      <w:r>
        <w:rPr>
          <w:rFonts w:hint="default" w:ascii="宋体" w:hAnsi="宋体" w:eastAsia="宋体" w:cs="宋体"/>
          <w:color w:val="000000"/>
          <w:sz w:val="21"/>
          <w:szCs w:val="21"/>
          <w:lang w:val="en-US" w:eastAsia="zh-CN"/>
        </w:rPr>
        <w:t>要求</w:t>
      </w:r>
      <w:r>
        <w:rPr>
          <w:rFonts w:hint="eastAsia" w:ascii="宋体" w:hAnsi="宋体" w:eastAsia="宋体" w:cs="宋体"/>
          <w:color w:val="000000"/>
          <w:sz w:val="21"/>
          <w:szCs w:val="21"/>
          <w:lang w:val="en-US" w:eastAsia="zh-CN"/>
        </w:rPr>
        <w:t>：</w:t>
      </w:r>
      <w:r>
        <w:rPr>
          <w:rFonts w:hint="eastAsia" w:ascii="宋体" w:hAnsi="宋体" w:eastAsia="宋体" w:cs="宋体"/>
          <w:kern w:val="2"/>
          <w:sz w:val="21"/>
          <w:szCs w:val="21"/>
          <w:lang w:val="en-US" w:eastAsia="zh-CN" w:bidi="ar-SA"/>
        </w:rPr>
        <w:t>成交人必须48小时内响应投诉或建议，72小时内反馈改进方案。</w:t>
      </w:r>
    </w:p>
    <w:p w14:paraId="6AFB8BE5">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2、供应商应具备测序及数据处理能力，须提供证明材料</w:t>
      </w:r>
      <w:r>
        <w:rPr>
          <w:rFonts w:hint="eastAsia" w:ascii="宋体" w:hAnsi="宋体" w:eastAsia="宋体" w:cs="宋体"/>
          <w:b/>
          <w:bCs/>
          <w:color w:val="000000"/>
          <w:sz w:val="21"/>
          <w:szCs w:val="21"/>
          <w:lang w:val="en-US" w:eastAsia="zh-CN"/>
        </w:rPr>
        <w:t>（提供测序仪的购买发票或租赁合同复印件加盖供应商公章，未提供视为供应商投标文件实质上不满足招标文件要求。）</w:t>
      </w:r>
      <w:r>
        <w:rPr>
          <w:rFonts w:hint="eastAsia" w:ascii="宋体" w:hAnsi="宋体" w:eastAsia="宋体" w:cs="宋体"/>
          <w:color w:val="000000"/>
          <w:sz w:val="21"/>
          <w:szCs w:val="21"/>
          <w:lang w:val="en-US" w:eastAsia="zh-CN"/>
        </w:rPr>
        <w:t>。协助采购方完成后期的专业化数据分析，如果项目分析结果存在疑义或者不完善的，采购方对成交供应商保留追究责任的权利，并与成交供应商协商解决。</w:t>
      </w:r>
    </w:p>
    <w:p w14:paraId="1336D61C">
      <w:pPr>
        <w:pStyle w:val="6"/>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b/>
          <w:sz w:val="21"/>
          <w:szCs w:val="21"/>
        </w:rPr>
        <w:t>三、商务条件</w:t>
      </w:r>
    </w:p>
    <w:p w14:paraId="5606C6D1">
      <w:pPr>
        <w:pStyle w:val="6"/>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采购包1：</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8"/>
        <w:gridCol w:w="2073"/>
        <w:gridCol w:w="4898"/>
      </w:tblGrid>
      <w:tr w14:paraId="6919E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2292AF0B">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216" w:type="pct"/>
            <w:noWrap w:val="0"/>
            <w:vAlign w:val="center"/>
          </w:tcPr>
          <w:p w14:paraId="4636D04C">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类型</w:t>
            </w:r>
          </w:p>
        </w:tc>
        <w:tc>
          <w:tcPr>
            <w:tcW w:w="2874" w:type="pct"/>
            <w:noWrap w:val="0"/>
            <w:vAlign w:val="center"/>
          </w:tcPr>
          <w:p w14:paraId="5DBBCA91">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要求</w:t>
            </w:r>
          </w:p>
        </w:tc>
      </w:tr>
      <w:tr w14:paraId="02E7B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7441763D">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1216" w:type="pct"/>
            <w:noWrap w:val="0"/>
            <w:vAlign w:val="center"/>
          </w:tcPr>
          <w:p w14:paraId="24E2B26C">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交</w:t>
            </w:r>
            <w:r>
              <w:rPr>
                <w:rFonts w:hint="eastAsia" w:ascii="宋体" w:hAnsi="宋体" w:eastAsia="宋体" w:cs="宋体"/>
                <w:sz w:val="21"/>
                <w:szCs w:val="21"/>
                <w:lang w:val="en-US" w:eastAsia="zh-CN"/>
              </w:rPr>
              <w:t>付</w:t>
            </w:r>
            <w:r>
              <w:rPr>
                <w:rFonts w:hint="eastAsia" w:ascii="宋体" w:hAnsi="宋体" w:eastAsia="宋体" w:cs="宋体"/>
                <w:sz w:val="21"/>
                <w:szCs w:val="21"/>
              </w:rPr>
              <w:t>时间</w:t>
            </w:r>
          </w:p>
        </w:tc>
        <w:tc>
          <w:tcPr>
            <w:tcW w:w="2874" w:type="pct"/>
            <w:noWrap w:val="0"/>
            <w:vAlign w:val="center"/>
          </w:tcPr>
          <w:p w14:paraId="1448262E">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zh-CN"/>
              </w:rPr>
              <w:t>收到样品后30天内交付数据</w:t>
            </w:r>
            <w:r>
              <w:rPr>
                <w:rFonts w:hint="eastAsia" w:ascii="宋体" w:hAnsi="宋体" w:eastAsia="宋体" w:cs="宋体"/>
                <w:sz w:val="21"/>
                <w:szCs w:val="21"/>
                <w:highlight w:val="none"/>
                <w:lang w:eastAsia="zh-CN"/>
              </w:rPr>
              <w:t>。</w:t>
            </w:r>
          </w:p>
        </w:tc>
      </w:tr>
      <w:tr w14:paraId="2869F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549B3BB3">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216" w:type="pct"/>
            <w:noWrap w:val="0"/>
            <w:vAlign w:val="center"/>
          </w:tcPr>
          <w:p w14:paraId="5BCDD56A">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交</w:t>
            </w:r>
            <w:r>
              <w:rPr>
                <w:rFonts w:hint="eastAsia" w:ascii="宋体" w:hAnsi="宋体" w:eastAsia="宋体" w:cs="宋体"/>
                <w:sz w:val="21"/>
                <w:szCs w:val="21"/>
                <w:lang w:val="en-US" w:eastAsia="zh-CN"/>
              </w:rPr>
              <w:t>付</w:t>
            </w:r>
            <w:r>
              <w:rPr>
                <w:rFonts w:hint="eastAsia" w:ascii="宋体" w:hAnsi="宋体" w:eastAsia="宋体" w:cs="宋体"/>
                <w:sz w:val="21"/>
                <w:szCs w:val="21"/>
              </w:rPr>
              <w:t>地点</w:t>
            </w:r>
          </w:p>
        </w:tc>
        <w:tc>
          <w:tcPr>
            <w:tcW w:w="2874" w:type="pct"/>
            <w:noWrap w:val="0"/>
            <w:vAlign w:val="center"/>
          </w:tcPr>
          <w:p w14:paraId="2E1215FE">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三明市沙县区。</w:t>
            </w:r>
          </w:p>
        </w:tc>
      </w:tr>
      <w:tr w14:paraId="50ACC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70D20C82">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216" w:type="pct"/>
            <w:noWrap w:val="0"/>
            <w:vAlign w:val="center"/>
          </w:tcPr>
          <w:p w14:paraId="6D4FAEC6">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交</w:t>
            </w:r>
            <w:r>
              <w:rPr>
                <w:rFonts w:hint="eastAsia" w:ascii="宋体" w:hAnsi="宋体" w:eastAsia="宋体" w:cs="宋体"/>
                <w:sz w:val="21"/>
                <w:szCs w:val="21"/>
                <w:lang w:val="en-US" w:eastAsia="zh-CN"/>
              </w:rPr>
              <w:t>付</w:t>
            </w:r>
            <w:r>
              <w:rPr>
                <w:rFonts w:hint="eastAsia" w:ascii="宋体" w:hAnsi="宋体" w:eastAsia="宋体" w:cs="宋体"/>
                <w:sz w:val="21"/>
                <w:szCs w:val="21"/>
              </w:rPr>
              <w:t>条件</w:t>
            </w:r>
          </w:p>
        </w:tc>
        <w:tc>
          <w:tcPr>
            <w:tcW w:w="2874" w:type="pct"/>
            <w:noWrap w:val="0"/>
            <w:vAlign w:val="center"/>
          </w:tcPr>
          <w:p w14:paraId="02675A15">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符合国家</w:t>
            </w:r>
            <w:r>
              <w:rPr>
                <w:rFonts w:hint="eastAsia" w:ascii="宋体" w:hAnsi="宋体" w:eastAsia="宋体" w:cs="宋体"/>
                <w:sz w:val="21"/>
                <w:szCs w:val="21"/>
                <w:lang w:val="en-US" w:eastAsia="zh-CN"/>
              </w:rPr>
              <w:t>相关规定及谈判文件、合同要求，并经采购人验收合格。</w:t>
            </w:r>
          </w:p>
        </w:tc>
      </w:tr>
      <w:tr w14:paraId="0F58F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5D9C6DA1">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216" w:type="pct"/>
            <w:noWrap w:val="0"/>
            <w:vAlign w:val="center"/>
          </w:tcPr>
          <w:p w14:paraId="43C2EC59">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是否邀请</w:t>
            </w:r>
            <w:r>
              <w:rPr>
                <w:rFonts w:hint="eastAsia" w:ascii="宋体" w:hAnsi="宋体" w:eastAsia="宋体" w:cs="宋体"/>
                <w:sz w:val="21"/>
                <w:szCs w:val="21"/>
                <w:lang w:eastAsia="zh-CN"/>
              </w:rPr>
              <w:t>供应商</w:t>
            </w:r>
            <w:r>
              <w:rPr>
                <w:rFonts w:hint="eastAsia" w:ascii="宋体" w:hAnsi="宋体" w:eastAsia="宋体" w:cs="宋体"/>
                <w:sz w:val="21"/>
                <w:szCs w:val="21"/>
              </w:rPr>
              <w:t>验收</w:t>
            </w:r>
          </w:p>
        </w:tc>
        <w:tc>
          <w:tcPr>
            <w:tcW w:w="2874" w:type="pct"/>
            <w:noWrap w:val="0"/>
            <w:vAlign w:val="center"/>
          </w:tcPr>
          <w:p w14:paraId="51B7C8F3">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不邀请</w:t>
            </w:r>
            <w:r>
              <w:rPr>
                <w:rFonts w:hint="eastAsia" w:ascii="宋体" w:hAnsi="宋体" w:eastAsia="宋体" w:cs="宋体"/>
                <w:sz w:val="21"/>
                <w:szCs w:val="21"/>
                <w:lang w:eastAsia="zh-CN"/>
              </w:rPr>
              <w:t>供应商</w:t>
            </w:r>
            <w:r>
              <w:rPr>
                <w:rFonts w:hint="eastAsia" w:ascii="宋体" w:hAnsi="宋体" w:eastAsia="宋体" w:cs="宋体"/>
                <w:sz w:val="21"/>
                <w:szCs w:val="21"/>
              </w:rPr>
              <w:t>验收</w:t>
            </w:r>
            <w:r>
              <w:rPr>
                <w:rFonts w:hint="eastAsia" w:ascii="宋体" w:hAnsi="宋体" w:eastAsia="宋体" w:cs="宋体"/>
                <w:sz w:val="21"/>
                <w:szCs w:val="21"/>
                <w:lang w:eastAsia="zh-CN"/>
              </w:rPr>
              <w:t>。</w:t>
            </w:r>
          </w:p>
        </w:tc>
      </w:tr>
      <w:tr w14:paraId="46749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4D7121E3">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1216" w:type="pct"/>
            <w:noWrap w:val="0"/>
            <w:vAlign w:val="center"/>
          </w:tcPr>
          <w:p w14:paraId="793DC34A">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履约验收方式</w:t>
            </w:r>
          </w:p>
        </w:tc>
        <w:tc>
          <w:tcPr>
            <w:tcW w:w="2874" w:type="pct"/>
            <w:noWrap w:val="0"/>
            <w:vAlign w:val="center"/>
          </w:tcPr>
          <w:p w14:paraId="2C687925">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按招标文件要求提交所有测序实验结果报告</w:t>
            </w:r>
            <w:r>
              <w:rPr>
                <w:rFonts w:hint="eastAsia" w:ascii="宋体" w:hAnsi="宋体" w:eastAsia="宋体" w:cs="宋体"/>
                <w:sz w:val="21"/>
                <w:szCs w:val="21"/>
                <w:lang w:val="en-US" w:eastAsia="zh-CN"/>
              </w:rPr>
              <w:t>。</w:t>
            </w:r>
          </w:p>
        </w:tc>
      </w:tr>
      <w:tr w14:paraId="5AE13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0B349D41">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w:t>
            </w:r>
          </w:p>
        </w:tc>
        <w:tc>
          <w:tcPr>
            <w:tcW w:w="1216" w:type="pct"/>
            <w:noWrap w:val="0"/>
            <w:vAlign w:val="center"/>
          </w:tcPr>
          <w:p w14:paraId="20CB3B01">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合同支付方式</w:t>
            </w:r>
          </w:p>
        </w:tc>
        <w:tc>
          <w:tcPr>
            <w:tcW w:w="2874" w:type="pct"/>
            <w:noWrap w:val="0"/>
            <w:vAlign w:val="center"/>
          </w:tcPr>
          <w:p w14:paraId="2EC44F6A">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提交结果报告，验收合格后，供应商开具合规的正式增值税普通发票后15个工作日内，采购方支付合同款的100%。</w:t>
            </w:r>
          </w:p>
        </w:tc>
      </w:tr>
      <w:tr w14:paraId="29E1E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pct"/>
            <w:noWrap w:val="0"/>
            <w:vAlign w:val="center"/>
          </w:tcPr>
          <w:p w14:paraId="2199FBDF">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1216" w:type="pct"/>
            <w:noWrap w:val="0"/>
            <w:vAlign w:val="center"/>
          </w:tcPr>
          <w:p w14:paraId="3EFC7699">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履约保证金</w:t>
            </w:r>
          </w:p>
        </w:tc>
        <w:tc>
          <w:tcPr>
            <w:tcW w:w="2874" w:type="pct"/>
            <w:noWrap w:val="0"/>
            <w:vAlign w:val="center"/>
          </w:tcPr>
          <w:p w14:paraId="3564A22D">
            <w:pPr>
              <w:pStyle w:val="6"/>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不缴纳。</w:t>
            </w:r>
          </w:p>
        </w:tc>
      </w:tr>
    </w:tbl>
    <w:p w14:paraId="1A5B1EB9">
      <w:pPr>
        <w:pStyle w:val="6"/>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其他商务要求：</w:t>
      </w:r>
    </w:p>
    <w:p w14:paraId="11A51505">
      <w:pPr>
        <w:pStyle w:val="6"/>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422" w:firstLineChars="200"/>
        <w:jc w:val="left"/>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8、</w:t>
      </w:r>
      <w:r>
        <w:rPr>
          <w:rFonts w:hint="eastAsia" w:ascii="宋体" w:hAnsi="宋体" w:eastAsia="宋体" w:cs="宋体"/>
          <w:b/>
          <w:sz w:val="21"/>
          <w:szCs w:val="21"/>
        </w:rPr>
        <w:t>报价要求</w:t>
      </w:r>
    </w:p>
    <w:p w14:paraId="6C6396B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Chars="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8.1报价为完成本招标项目服务费并经采购人验收合格所发生的一切费用，投标报价包括但不限于以下费用：材料、员工工资、福利及保险费用、招标代理服务费等与之相关的一切费用。</w:t>
      </w:r>
    </w:p>
    <w:p w14:paraId="3BB1E1A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Chars="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8.2本次项目投标人只能有一个报价，采购人不接受有选择性的投标方案和报价。报价以人民币为货币单位。</w:t>
      </w:r>
    </w:p>
    <w:p w14:paraId="6009E4EB">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Chars="0" w:right="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8.3投标人报价中漏报、少报的费用，视为此项费用已隐含在报价中，中标后</w:t>
      </w:r>
      <w:r>
        <w:rPr>
          <w:rFonts w:hint="eastAsia" w:ascii="宋体" w:hAnsi="宋体" w:eastAsia="宋体" w:cs="宋体"/>
          <w:kern w:val="2"/>
          <w:sz w:val="21"/>
          <w:szCs w:val="21"/>
          <w:highlight w:val="none"/>
          <w:lang w:val="en-US" w:eastAsia="zh-CN" w:bidi="ar-SA"/>
        </w:rPr>
        <w:t>不得再向采购人收取任何费用。</w:t>
      </w:r>
    </w:p>
    <w:p w14:paraId="62CCAB1E">
      <w:pPr>
        <w:keepNext w:val="0"/>
        <w:keepLines w:val="0"/>
        <w:pageBreakBefore w:val="0"/>
        <w:shd w:val="clear" w:color="auto" w:fill="FFFFFF"/>
        <w:kinsoku/>
        <w:wordWrap/>
        <w:overflowPunct/>
        <w:topLinePunct w:val="0"/>
        <w:autoSpaceDE/>
        <w:autoSpaceDN/>
        <w:bidi w:val="0"/>
        <w:adjustRightInd/>
        <w:snapToGrid/>
        <w:spacing w:line="420" w:lineRule="exact"/>
        <w:ind w:left="0" w:lef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9、违约责任</w:t>
      </w:r>
    </w:p>
    <w:p w14:paraId="0E82F5E3">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9.1因成交人原因造成采购合同无法按时签订，视为成交人违约，成交人违约对采购人造成的损失的，需另行支付相应的赔偿。</w:t>
      </w:r>
    </w:p>
    <w:p w14:paraId="5BB5B08A">
      <w:pPr>
        <w:widowControl/>
        <w:numPr>
          <w:ilvl w:val="0"/>
          <w:numId w:val="0"/>
        </w:numPr>
        <w:spacing w:line="420" w:lineRule="exact"/>
        <w:ind w:firstLine="420" w:firstLineChars="20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9.2在签定采购合同之后，成交人要求解除合同的，视为成交人违约，对采购人造成的损失的，成交人需支付相应的赔偿。</w:t>
      </w:r>
    </w:p>
    <w:p w14:paraId="689D190F">
      <w:pPr>
        <w:widowControl/>
        <w:numPr>
          <w:ilvl w:val="0"/>
          <w:numId w:val="0"/>
        </w:numPr>
        <w:spacing w:line="42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9.3在明确违约责任后，成交人应在接到书面通知书起七天内支付违约金、赔偿金等。</w:t>
      </w:r>
    </w:p>
    <w:p w14:paraId="079F5A77">
      <w:pPr>
        <w:widowControl/>
        <w:numPr>
          <w:ilvl w:val="0"/>
          <w:numId w:val="0"/>
        </w:numPr>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9.4</w:t>
      </w:r>
      <w:r>
        <w:rPr>
          <w:rFonts w:hint="eastAsia" w:ascii="宋体" w:hAnsi="宋体" w:eastAsia="宋体" w:cs="宋体"/>
          <w:kern w:val="2"/>
          <w:sz w:val="24"/>
          <w:szCs w:val="22"/>
          <w:lang w:val="en-US" w:eastAsia="zh-CN" w:bidi="ar-SA"/>
        </w:rPr>
        <w:t>本项目不允许分割分包、转包，一经发现，视同投标人违约。</w:t>
      </w:r>
    </w:p>
    <w:p w14:paraId="3A88C67D">
      <w:pPr>
        <w:pStyle w:val="6"/>
        <w:keepNext w:val="0"/>
        <w:keepLines w:val="0"/>
        <w:pageBreakBefore w:val="0"/>
        <w:widowControl/>
        <w:kinsoku/>
        <w:wordWrap/>
        <w:overflowPunct/>
        <w:topLinePunct w:val="0"/>
        <w:autoSpaceDE/>
        <w:autoSpaceDN/>
        <w:bidi w:val="0"/>
        <w:adjustRightInd/>
        <w:snapToGrid/>
        <w:spacing w:line="420" w:lineRule="exact"/>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b/>
          <w:sz w:val="21"/>
          <w:szCs w:val="21"/>
        </w:rPr>
        <w:t>四、其他事项</w:t>
      </w:r>
    </w:p>
    <w:p w14:paraId="118E97FB">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firstLine="420" w:firstLineChars="20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1、除谈判文件另有规定外，若出现有关法律、法规和规章有强制性规定但招标文件未列明的情形，则供应商应按照有关法律、法规和规章强制性规定执行。</w:t>
      </w:r>
    </w:p>
    <w:p w14:paraId="40BCD544">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420" w:leftChars="200" w:firstLine="0" w:firstLineChars="0"/>
        <w:jc w:val="left"/>
        <w:textAlignment w:val="auto"/>
        <w:outlineLvl w:val="9"/>
        <w:rPr>
          <w:rFonts w:hint="default" w:ascii="宋体" w:hAnsi="宋体" w:eastAsia="宋体" w:cs="宋体"/>
          <w:b/>
          <w:bCs/>
          <w:color w:val="0000FF"/>
          <w:sz w:val="21"/>
          <w:szCs w:val="21"/>
          <w:lang w:val="en-US" w:eastAsia="zh-CN"/>
        </w:rPr>
      </w:pPr>
      <w:r>
        <w:rPr>
          <w:rFonts w:hint="eastAsia" w:ascii="宋体" w:hAnsi="宋体" w:eastAsia="宋体" w:cs="宋体"/>
          <w:color w:val="000000"/>
          <w:kern w:val="0"/>
          <w:sz w:val="21"/>
          <w:szCs w:val="21"/>
          <w:lang w:val="en-US" w:eastAsia="zh-CN" w:bidi="ar-SA"/>
        </w:rPr>
        <w:t>2、本谈判文件未明确的其它约定事项或条款，待采购人与中标人签订合同时，由双方协商订立。</w:t>
      </w:r>
    </w:p>
    <w:p w14:paraId="57037447">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420" w:leftChars="200" w:firstLine="0" w:firstLineChars="0"/>
        <w:jc w:val="left"/>
        <w:textAlignment w:val="auto"/>
        <w:outlineLvl w:val="9"/>
      </w:pPr>
      <w:r>
        <w:rPr>
          <w:rFonts w:hint="eastAsia" w:ascii="宋体" w:hAnsi="宋体" w:eastAsia="宋体" w:cs="宋体"/>
          <w:b/>
          <w:bCs/>
          <w:color w:val="0000FF"/>
          <w:sz w:val="21"/>
          <w:szCs w:val="21"/>
          <w:lang w:val="en-US" w:eastAsia="zh-CN"/>
        </w:rPr>
        <w:t xml:space="preserve"> </w:t>
      </w:r>
      <w:r>
        <w:rPr>
          <w:rFonts w:hint="eastAsia" w:ascii="宋体" w:hAnsi="宋体" w:eastAsia="宋体" w:cs="宋体"/>
        </w:rPr>
        <w:br w:type="textWrapping"/>
      </w:r>
    </w:p>
    <w:p w14:paraId="13E93803"/>
    <w:p w14:paraId="08C09883">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8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2025-07-01T07:57:34Z</dcterms:created>
  <dc:creator>Administrator</dc:creator>
  <cp:lastModifiedBy>斩魔D辣条</cp:lastModifiedBy>
  <dcterms:modified xsi:type="dcterms:W3CDTF">2025-07-01T07:58:02Z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eyJoZGlkIjoiYmNkMDkzOTdkN2Q2YTlmMDg4NjVjOWExYTgwOWEwMjYiLCJ1c2VySWQiOiIxMjMyNjI2NTk3In0=</vt:lpwstr>
  </property>
  <property fmtid="{D5CDD505-2E9C-101B-9397-08002B2CF9AE}" pid="4" name="ICV">
    <vt:lpwstr>0A787A61667E403B9A02EA4EE81E7B23_12</vt:lpwstr>
  </property>
</Properties>
</file>